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PEMASANGAN JUBIN LANTAI DAN DINDING</w:t>
      </w:r>
    </w:p>
    <w:p>
      <w:pPr>
        <w:spacing w:after="480"/>
      </w:pPr>
      <w:r>
        <w:rPr>
          <w:rFonts w:ascii="Aptos" w:hAnsi="Aptos"/>
          <w:b w:val="0"/>
          <w:color w:val="5E6B78"/>
          <w:sz w:val="26"/>
        </w:rPr>
        <w:t>Floor and Wall Tiling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MS-ARC-004</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pemasangan jubin lantai dan dinding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pemasangan jubin lantai dan dinding.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Diluluskan tiles</w:t>
      </w:r>
    </w:p>
    <w:p>
      <w:pPr>
        <w:pStyle w:val="ListBullet"/>
        <w:spacing w:after="50"/>
        <w:ind w:left="369" w:hanging="170"/>
      </w:pPr>
      <w:r>
        <w:rPr>
          <w:rFonts w:ascii="Aptos" w:hAnsi="Aptos"/>
          <w:b w:val="0"/>
          <w:color w:val="263442"/>
          <w:sz w:val="19"/>
        </w:rPr>
        <w:t>Adhesive</w:t>
      </w:r>
    </w:p>
    <w:p>
      <w:pPr>
        <w:pStyle w:val="ListBullet"/>
        <w:spacing w:after="50"/>
        <w:ind w:left="369" w:hanging="170"/>
      </w:pPr>
      <w:r>
        <w:rPr>
          <w:rFonts w:ascii="Aptos" w:hAnsi="Aptos"/>
          <w:b w:val="0"/>
          <w:color w:val="263442"/>
          <w:sz w:val="19"/>
        </w:rPr>
        <w:t>Jalankan grouting</w:t>
      </w:r>
    </w:p>
    <w:p>
      <w:pPr>
        <w:pStyle w:val="ListBullet"/>
        <w:spacing w:after="50"/>
        <w:ind w:left="369" w:hanging="170"/>
      </w:pPr>
      <w:r>
        <w:rPr>
          <w:rFonts w:ascii="Aptos" w:hAnsi="Aptos"/>
          <w:b w:val="0"/>
          <w:color w:val="263442"/>
          <w:sz w:val="19"/>
        </w:rPr>
        <w:t>Pergerakan sambungan sealant</w:t>
      </w:r>
    </w:p>
    <w:p>
      <w:pPr>
        <w:pStyle w:val="ListBullet"/>
        <w:spacing w:after="50"/>
        <w:ind w:left="369" w:hanging="170"/>
      </w:pPr>
      <w:r>
        <w:rPr>
          <w:rFonts w:ascii="Aptos" w:hAnsi="Aptos"/>
          <w:b w:val="0"/>
          <w:color w:val="263442"/>
          <w:sz w:val="19"/>
        </w:rPr>
        <w:t>Spacers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Tile cutter</w:t>
      </w:r>
    </w:p>
    <w:p>
      <w:pPr>
        <w:pStyle w:val="ListBullet"/>
        <w:spacing w:after="50"/>
        <w:ind w:left="369" w:hanging="170"/>
      </w:pPr>
      <w:r>
        <w:rPr>
          <w:rFonts w:ascii="Aptos" w:hAnsi="Aptos"/>
          <w:b w:val="0"/>
          <w:color w:val="263442"/>
          <w:sz w:val="19"/>
        </w:rPr>
        <w:t>Notched trowel</w:t>
      </w:r>
    </w:p>
    <w:p>
      <w:pPr>
        <w:pStyle w:val="ListBullet"/>
        <w:spacing w:after="50"/>
        <w:ind w:left="369" w:hanging="170"/>
      </w:pPr>
      <w:r>
        <w:rPr>
          <w:rFonts w:ascii="Aptos" w:hAnsi="Aptos"/>
          <w:b w:val="0"/>
          <w:color w:val="263442"/>
          <w:sz w:val="19"/>
        </w:rPr>
        <w:t>Aras</w:t>
      </w:r>
    </w:p>
    <w:p>
      <w:pPr>
        <w:pStyle w:val="ListBullet"/>
        <w:spacing w:after="50"/>
        <w:ind w:left="369" w:hanging="170"/>
      </w:pPr>
      <w:r>
        <w:rPr>
          <w:rFonts w:ascii="Aptos" w:hAnsi="Aptos"/>
          <w:b w:val="0"/>
          <w:color w:val="263442"/>
          <w:sz w:val="19"/>
        </w:rPr>
        <w:t>Mixing gerudi</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pemasangan jubin lantai dan dinding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Diluluskan tiles, Adhesive, Jalankan grouting, Pergerakan sambungan sealant, Spacers.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substrat, kalis air lepaskan. </w:t>
      </w:r>
      <w:r>
        <w:rPr>
          <w:rFonts w:ascii="Aptos" w:hAnsi="Aptos"/>
          <w:b w:val="0"/>
          <w:color w:val="263442"/>
          <w:sz w:val="19"/>
        </w:rPr>
        <w:t>Sahkan substrat, kalis air lepaskan dan diluluskan susun atur.</w:t>
      </w:r>
    </w:p>
    <w:p>
      <w:pPr>
        <w:keepLines/>
        <w:spacing w:after="100" w:line="269" w:lineRule="auto"/>
        <w:ind w:left="369" w:hanging="369"/>
      </w:pPr>
      <w:r>
        <w:rPr>
          <w:rFonts w:ascii="Aptos" w:hAnsi="Aptos"/>
          <w:b/>
          <w:color w:val="071E33"/>
          <w:sz w:val="19"/>
        </w:rPr>
        <w:t xml:space="preserve">2. Set kawal lines. </w:t>
      </w:r>
      <w:r>
        <w:rPr>
          <w:rFonts w:ascii="Aptos" w:hAnsi="Aptos"/>
          <w:b w:val="0"/>
          <w:color w:val="263442"/>
          <w:sz w:val="19"/>
        </w:rPr>
        <w:t>Set kawal lines, levels, falls dan trial susun atur.</w:t>
      </w:r>
    </w:p>
    <w:p>
      <w:pPr>
        <w:keepLines/>
        <w:spacing w:after="100" w:line="269" w:lineRule="auto"/>
        <w:ind w:left="369" w:hanging="369"/>
      </w:pPr>
      <w:r>
        <w:rPr>
          <w:rFonts w:ascii="Aptos" w:hAnsi="Aptos"/>
          <w:b/>
          <w:color w:val="071E33"/>
          <w:sz w:val="19"/>
        </w:rPr>
        <w:t xml:space="preserve">3. bancuh dan gunakan adhesive dengan  diluluskan trowel dan coverage. </w:t>
      </w:r>
    </w:p>
    <w:p>
      <w:pPr>
        <w:keepLines/>
        <w:spacing w:after="100" w:line="269" w:lineRule="auto"/>
        <w:ind w:left="369" w:hanging="369"/>
      </w:pPr>
      <w:r>
        <w:rPr>
          <w:rFonts w:ascii="Aptos" w:hAnsi="Aptos"/>
          <w:b/>
          <w:color w:val="071E33"/>
          <w:sz w:val="19"/>
        </w:rPr>
        <w:t xml:space="preserve">4. Pasang tiles sambil maintaining sambungan. </w:t>
      </w:r>
      <w:r>
        <w:rPr>
          <w:rFonts w:ascii="Aptos" w:hAnsi="Aptos"/>
          <w:b w:val="0"/>
          <w:color w:val="263442"/>
          <w:sz w:val="19"/>
        </w:rPr>
        <w:t>Pasang tiles sambil maintaining sambungan, jajaran dan lippage limits.</w:t>
      </w:r>
    </w:p>
    <w:p>
      <w:pPr>
        <w:keepLines/>
        <w:spacing w:after="100" w:line="269" w:lineRule="auto"/>
        <w:ind w:left="369" w:hanging="369"/>
      </w:pPr>
      <w:r>
        <w:rPr>
          <w:rFonts w:ascii="Aptos" w:hAnsi="Aptos"/>
          <w:b/>
          <w:color w:val="071E33"/>
          <w:sz w:val="19"/>
        </w:rPr>
        <w:t xml:space="preserve">5. Benarkan curing sebelum grouting. </w:t>
      </w:r>
      <w:r>
        <w:rPr>
          <w:rFonts w:ascii="Aptos" w:hAnsi="Aptos"/>
          <w:b w:val="0"/>
          <w:color w:val="263442"/>
          <w:sz w:val="19"/>
        </w:rPr>
        <w:t>Benarkan curing sebelum grouting dan kedapkan pergerakan sambungan separately.</w:t>
      </w:r>
    </w:p>
    <w:p>
      <w:pPr>
        <w:keepLines/>
        <w:spacing w:after="100" w:line="269" w:lineRule="auto"/>
        <w:ind w:left="369" w:hanging="369"/>
      </w:pPr>
      <w:r>
        <w:rPr>
          <w:rFonts w:ascii="Aptos" w:hAnsi="Aptos"/>
          <w:b/>
          <w:color w:val="071E33"/>
          <w:sz w:val="19"/>
        </w:rPr>
        <w:t xml:space="preserve">6. bersihkan, lindungi dan jalankan tapping dan pemeriksaan visual. </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material dan ambil sampel; susun atur; adhesive coverage; jajaran dan lippage; jalankan grouting dan pergerakan sambungan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cutting dust; sharp edges; kneeling; elektrik tools.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Material dan ambil sampel</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Susun atur</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Adhesive coverage</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Jajaran dan lippage</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Jalankan grouting dan pergerakan sambungan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Cutting dust</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Sharp edges</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Kneeling</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Elektrik tools</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MS-ARC-004</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Pemasangan Jubin Lantai dan Dinding</dc:title>
  <dc:subject>Template penyata kaedah pembinaan yang boleh diedit</dc:subject>
  <dc:creator>Method Statement Hub Malaysia</dc:creator>
  <cp:keywords>tiles, tiling, jubin</cp:keywords>
  <dc:description>generated by python-docx</dc:description>
  <cp:lastModifiedBy/>
  <cp:revision>1</cp:revision>
  <dcterms:created xsi:type="dcterms:W3CDTF">2013-12-23T23:15:00Z</dcterms:created>
  <dcterms:modified xsi:type="dcterms:W3CDTF">2013-12-23T23:15:00Z</dcterms:modified>
  <cp:category/>
</cp:coreProperties>
</file>